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AE" w:rsidRPr="00152C04" w:rsidRDefault="00B274AE" w:rsidP="00B274AE">
      <w:pPr>
        <w:spacing w:after="160" w:line="259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52C04">
        <w:rPr>
          <w:rFonts w:asciiTheme="minorHAnsi" w:eastAsiaTheme="minorHAnsi" w:hAnsiTheme="minorHAnsi" w:cstheme="minorHAnsi"/>
          <w:lang w:eastAsia="en-US"/>
        </w:rPr>
        <w:t>STRUKOVNA ŠKOLA SISAK</w:t>
      </w:r>
    </w:p>
    <w:p w:rsidR="00B274AE" w:rsidRPr="00152C04" w:rsidRDefault="007B617E" w:rsidP="00B274AE">
      <w:pPr>
        <w:spacing w:after="160" w:line="259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Ivana Fistrovića 1B,</w:t>
      </w:r>
      <w:r w:rsidR="00B274AE" w:rsidRPr="00152C04">
        <w:rPr>
          <w:rFonts w:asciiTheme="minorHAnsi" w:eastAsiaTheme="minorHAnsi" w:hAnsiTheme="minorHAnsi" w:cstheme="minorHAnsi"/>
          <w:lang w:eastAsia="en-US"/>
        </w:rPr>
        <w:t xml:space="preserve"> Sisak</w:t>
      </w:r>
    </w:p>
    <w:p w:rsidR="00B274AE" w:rsidRPr="00152C04" w:rsidRDefault="00B274AE" w:rsidP="00B274AE">
      <w:pPr>
        <w:spacing w:after="160" w:line="259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52C04">
        <w:rPr>
          <w:rFonts w:asciiTheme="minorHAnsi" w:eastAsiaTheme="minorHAnsi" w:hAnsiTheme="minorHAnsi" w:cstheme="minorHAnsi"/>
          <w:lang w:eastAsia="en-US"/>
        </w:rPr>
        <w:t>KLASA: 01</w:t>
      </w:r>
      <w:r w:rsidR="007B617E">
        <w:rPr>
          <w:rFonts w:asciiTheme="minorHAnsi" w:eastAsiaTheme="minorHAnsi" w:hAnsiTheme="minorHAnsi" w:cstheme="minorHAnsi"/>
          <w:lang w:eastAsia="en-US"/>
        </w:rPr>
        <w:t>1</w:t>
      </w:r>
      <w:r w:rsidRPr="00152C04">
        <w:rPr>
          <w:rFonts w:asciiTheme="minorHAnsi" w:eastAsiaTheme="minorHAnsi" w:hAnsiTheme="minorHAnsi" w:cstheme="minorHAnsi"/>
          <w:lang w:eastAsia="en-US"/>
        </w:rPr>
        <w:t>-0</w:t>
      </w:r>
      <w:r w:rsidR="007B617E">
        <w:rPr>
          <w:rFonts w:asciiTheme="minorHAnsi" w:eastAsiaTheme="minorHAnsi" w:hAnsiTheme="minorHAnsi" w:cstheme="minorHAnsi"/>
          <w:lang w:eastAsia="en-US"/>
        </w:rPr>
        <w:t>3</w:t>
      </w:r>
      <w:r w:rsidRPr="00152C04">
        <w:rPr>
          <w:rFonts w:asciiTheme="minorHAnsi" w:eastAsiaTheme="minorHAnsi" w:hAnsiTheme="minorHAnsi" w:cstheme="minorHAnsi"/>
          <w:lang w:eastAsia="en-US"/>
        </w:rPr>
        <w:t>/</w:t>
      </w:r>
      <w:r w:rsidR="007B617E">
        <w:rPr>
          <w:rFonts w:asciiTheme="minorHAnsi" w:eastAsiaTheme="minorHAnsi" w:hAnsiTheme="minorHAnsi" w:cstheme="minorHAnsi"/>
          <w:lang w:eastAsia="en-US"/>
        </w:rPr>
        <w:t>23</w:t>
      </w:r>
      <w:r w:rsidRPr="00152C04">
        <w:rPr>
          <w:rFonts w:asciiTheme="minorHAnsi" w:eastAsiaTheme="minorHAnsi" w:hAnsiTheme="minorHAnsi" w:cstheme="minorHAnsi"/>
          <w:lang w:eastAsia="en-US"/>
        </w:rPr>
        <w:t>-01/01</w:t>
      </w:r>
    </w:p>
    <w:p w:rsidR="00B274AE" w:rsidRPr="00152C04" w:rsidRDefault="00B274AE" w:rsidP="00B274AE">
      <w:pPr>
        <w:spacing w:after="160" w:line="259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52C04">
        <w:rPr>
          <w:rFonts w:asciiTheme="minorHAnsi" w:eastAsiaTheme="minorHAnsi" w:hAnsiTheme="minorHAnsi" w:cstheme="minorHAnsi"/>
          <w:lang w:eastAsia="en-US"/>
        </w:rPr>
        <w:t>URBROJ: 2176-55-01-</w:t>
      </w:r>
      <w:r w:rsidR="007B617E">
        <w:rPr>
          <w:rFonts w:asciiTheme="minorHAnsi" w:eastAsiaTheme="minorHAnsi" w:hAnsiTheme="minorHAnsi" w:cstheme="minorHAnsi"/>
          <w:lang w:eastAsia="en-US"/>
        </w:rPr>
        <w:t>23-3</w:t>
      </w:r>
    </w:p>
    <w:p w:rsidR="00B274AE" w:rsidRPr="00B274AE" w:rsidRDefault="00B274AE" w:rsidP="00B274AE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B274AE" w:rsidRPr="00B274AE" w:rsidRDefault="00B274AE" w:rsidP="00057C9C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B274AE">
        <w:rPr>
          <w:rFonts w:asciiTheme="minorHAnsi" w:eastAsiaTheme="minorHAnsi" w:hAnsiTheme="minorHAnsi" w:cstheme="minorBidi"/>
          <w:lang w:eastAsia="en-US"/>
        </w:rPr>
        <w:t>Na temelju članka 65. Statuta Strukovne škole Sisak,</w:t>
      </w:r>
      <w:r w:rsidR="00057C9C" w:rsidRPr="00057C9C">
        <w:rPr>
          <w:rFonts w:asciiTheme="minorHAnsi" w:hAnsiTheme="minorHAnsi" w:cstheme="minorHAnsi"/>
        </w:rPr>
        <w:t xml:space="preserve"> </w:t>
      </w:r>
      <w:r w:rsidR="00057C9C">
        <w:rPr>
          <w:rFonts w:asciiTheme="minorHAnsi" w:hAnsiTheme="minorHAnsi" w:cstheme="minorHAnsi"/>
        </w:rPr>
        <w:t>a u vezi sa člankom 34.</w:t>
      </w:r>
      <w:r w:rsidR="00057C9C" w:rsidRPr="00295FFC">
        <w:rPr>
          <w:rFonts w:asciiTheme="minorHAnsi" w:hAnsiTheme="minorHAnsi" w:cstheme="minorHAnsi"/>
        </w:rPr>
        <w:t xml:space="preserve"> Zakona o fiskalnoj odgovornosti (Narodne novine, br. </w:t>
      </w:r>
      <w:r w:rsidR="00057C9C">
        <w:rPr>
          <w:rFonts w:asciiTheme="minorHAnsi" w:hAnsiTheme="minorHAnsi" w:cstheme="minorHAnsi"/>
        </w:rPr>
        <w:t>11/18</w:t>
      </w:r>
      <w:r w:rsidR="00057C9C" w:rsidRPr="00295FFC">
        <w:rPr>
          <w:rFonts w:asciiTheme="minorHAnsi" w:hAnsiTheme="minorHAnsi" w:cstheme="minorHAnsi"/>
        </w:rPr>
        <w:t>)</w:t>
      </w:r>
      <w:r w:rsidR="00057C9C">
        <w:rPr>
          <w:rFonts w:asciiTheme="minorHAnsi" w:hAnsiTheme="minorHAnsi" w:cstheme="minorHAnsi"/>
        </w:rPr>
        <w:t>,</w:t>
      </w:r>
      <w:r w:rsidR="00057C9C" w:rsidRPr="00295FFC">
        <w:rPr>
          <w:rFonts w:asciiTheme="minorHAnsi" w:hAnsiTheme="minorHAnsi" w:cstheme="minorHAnsi"/>
        </w:rPr>
        <w:t xml:space="preserve"> </w:t>
      </w:r>
      <w:r w:rsidRPr="00B274AE">
        <w:rPr>
          <w:rFonts w:asciiTheme="minorHAnsi" w:eastAsiaTheme="minorHAnsi" w:hAnsiTheme="minorHAnsi" w:cstheme="minorBidi"/>
          <w:lang w:eastAsia="en-US"/>
        </w:rPr>
        <w:t xml:space="preserve"> ravnatelj </w:t>
      </w:r>
      <w:r w:rsidR="00057C9C">
        <w:rPr>
          <w:rFonts w:asciiTheme="minorHAnsi" w:eastAsiaTheme="minorHAnsi" w:hAnsiTheme="minorHAnsi" w:cstheme="minorBidi"/>
          <w:lang w:eastAsia="en-US"/>
        </w:rPr>
        <w:t xml:space="preserve">Strukovne škole Sisak, </w:t>
      </w:r>
      <w:r w:rsidRPr="00B274AE">
        <w:rPr>
          <w:rFonts w:asciiTheme="minorHAnsi" w:eastAsiaTheme="minorHAnsi" w:hAnsiTheme="minorHAnsi" w:cstheme="minorBidi"/>
          <w:lang w:eastAsia="en-US"/>
        </w:rPr>
        <w:t xml:space="preserve">dana </w:t>
      </w:r>
      <w:r w:rsidR="007B617E">
        <w:rPr>
          <w:rFonts w:asciiTheme="minorHAnsi" w:eastAsiaTheme="minorHAnsi" w:hAnsiTheme="minorHAnsi" w:cstheme="minorBidi"/>
          <w:lang w:eastAsia="en-US"/>
        </w:rPr>
        <w:t>01. veljače 2023. godine</w:t>
      </w:r>
      <w:r w:rsidRPr="00B274AE">
        <w:rPr>
          <w:rFonts w:asciiTheme="minorHAnsi" w:eastAsiaTheme="minorHAnsi" w:hAnsiTheme="minorHAnsi" w:cstheme="minorBidi"/>
          <w:lang w:eastAsia="en-US"/>
        </w:rPr>
        <w:t>, donosi</w:t>
      </w:r>
    </w:p>
    <w:p w:rsidR="00B274AE" w:rsidRPr="00B274AE" w:rsidRDefault="00B274AE" w:rsidP="00B274AE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bookmarkStart w:id="0" w:name="_GoBack"/>
    </w:p>
    <w:bookmarkEnd w:id="0"/>
    <w:p w:rsidR="00B274AE" w:rsidRPr="00B274AE" w:rsidRDefault="00B274AE" w:rsidP="00B274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B274A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PROCEDURU</w:t>
      </w:r>
    </w:p>
    <w:p w:rsidR="00B274AE" w:rsidRPr="00B274AE" w:rsidRDefault="00B274AE" w:rsidP="00B274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B274A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izdavanja i obračuna naloga za službeno putovanje</w:t>
      </w:r>
    </w:p>
    <w:p w:rsidR="00B274AE" w:rsidRPr="00B274AE" w:rsidRDefault="00B274AE" w:rsidP="00B274AE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:rsidR="00B274AE" w:rsidRPr="00B274AE" w:rsidRDefault="00B274AE" w:rsidP="00B274AE">
      <w:pPr>
        <w:spacing w:after="160"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B274AE">
        <w:rPr>
          <w:rFonts w:asciiTheme="minorHAnsi" w:eastAsiaTheme="minorHAnsi" w:hAnsiTheme="minorHAnsi" w:cstheme="minorBidi"/>
          <w:lang w:eastAsia="en-US"/>
        </w:rPr>
        <w:t>I.</w:t>
      </w:r>
    </w:p>
    <w:p w:rsidR="00B274AE" w:rsidRPr="00B274AE" w:rsidRDefault="00B274AE" w:rsidP="00B274AE">
      <w:pPr>
        <w:spacing w:after="16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B274AE">
        <w:rPr>
          <w:rFonts w:asciiTheme="minorHAnsi" w:eastAsiaTheme="minorHAnsi" w:hAnsiTheme="minorHAnsi" w:cstheme="minorBidi"/>
          <w:lang w:eastAsia="en-US"/>
        </w:rPr>
        <w:t>Ova procedura propisuje način i postupak izdavanja te obračun naloga za službeno putovanje zaposlenika Škole.</w:t>
      </w:r>
    </w:p>
    <w:p w:rsidR="00B274AE" w:rsidRPr="00B274AE" w:rsidRDefault="00B274AE" w:rsidP="00B274AE">
      <w:pPr>
        <w:spacing w:after="16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:rsidR="00B274AE" w:rsidRPr="00B274AE" w:rsidRDefault="00B274AE" w:rsidP="00B274AE">
      <w:pPr>
        <w:spacing w:after="160"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B274AE">
        <w:rPr>
          <w:rFonts w:asciiTheme="minorHAnsi" w:eastAsiaTheme="minorHAnsi" w:hAnsiTheme="minorHAnsi" w:cstheme="minorBidi"/>
          <w:lang w:eastAsia="en-US"/>
        </w:rPr>
        <w:t>II.</w:t>
      </w:r>
    </w:p>
    <w:p w:rsidR="00B274AE" w:rsidRPr="00B274AE" w:rsidRDefault="00B274AE" w:rsidP="00B274A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B274AE">
        <w:rPr>
          <w:rFonts w:asciiTheme="minorHAnsi" w:eastAsiaTheme="minorHAnsi" w:hAnsiTheme="minorHAnsi" w:cstheme="minorHAnsi"/>
          <w:lang w:eastAsia="en-US"/>
        </w:rPr>
        <w:t>Naknade troškova službenog putovanja koje proizlaze iz obračuna putnog naloga obračunavaju se i isplaćuju sukladno izvorima radnog prava i poreznim propisima.</w:t>
      </w:r>
    </w:p>
    <w:p w:rsidR="00B274AE" w:rsidRPr="00B274AE" w:rsidRDefault="00B274AE" w:rsidP="00B274A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B274AE">
        <w:rPr>
          <w:rFonts w:asciiTheme="minorHAnsi" w:eastAsiaTheme="minorHAnsi" w:hAnsiTheme="minorHAnsi" w:cstheme="minorHAnsi"/>
          <w:lang w:eastAsia="en-US"/>
        </w:rPr>
        <w:t>Naknade troškova službenog putovanja osobama koje nisu zaposlenici Škole, obračunavaju se i isplaćuju sukladno internim aktima Škole, poreznim propisima i propisima koji uređuju obvezne odnose te se ova Procedura na odgovarajući način može primijeniti i na te osobe.</w:t>
      </w:r>
    </w:p>
    <w:p w:rsidR="00B274AE" w:rsidRPr="00B274AE" w:rsidRDefault="00B274AE" w:rsidP="00B274A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B274AE" w:rsidRPr="00B274AE" w:rsidRDefault="00B274AE" w:rsidP="00B274A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B274AE" w:rsidRPr="00B274AE" w:rsidRDefault="00B274AE" w:rsidP="00B274AE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theme="minorHAnsi"/>
          <w:lang w:eastAsia="en-US"/>
        </w:rPr>
      </w:pPr>
    </w:p>
    <w:p w:rsidR="00B274AE" w:rsidRPr="00B274AE" w:rsidRDefault="00B274AE" w:rsidP="00B274AE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theme="minorHAnsi"/>
          <w:lang w:eastAsia="en-US"/>
        </w:rPr>
      </w:pPr>
      <w:r w:rsidRPr="00B274AE">
        <w:rPr>
          <w:rFonts w:asciiTheme="minorHAnsi" w:eastAsiaTheme="minorHAnsi" w:hAnsiTheme="minorHAnsi" w:cstheme="minorHAnsi"/>
          <w:lang w:eastAsia="en-US"/>
        </w:rPr>
        <w:t>III.</w:t>
      </w:r>
    </w:p>
    <w:p w:rsidR="00B274AE" w:rsidRPr="00B274AE" w:rsidRDefault="00B274AE" w:rsidP="00B274A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B274AE">
        <w:rPr>
          <w:rFonts w:asciiTheme="minorHAnsi" w:eastAsiaTheme="minorHAnsi" w:hAnsiTheme="minorHAnsi" w:cstheme="minorHAnsi"/>
          <w:lang w:eastAsia="en-US"/>
        </w:rPr>
        <w:t>Izrazi koji se koriste u ovoj Proceduri za osobe u muškom rodu, upotrijebljeni su neutralno i odnose se na muške i ženske osobe.</w:t>
      </w:r>
    </w:p>
    <w:p w:rsidR="00B274AE" w:rsidRPr="00B274AE" w:rsidRDefault="00B274AE" w:rsidP="00B274A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B274AE" w:rsidRPr="00B274AE" w:rsidRDefault="00B274AE" w:rsidP="00B274A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B274AE" w:rsidRPr="00B274AE" w:rsidRDefault="00B274AE" w:rsidP="00B274AE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theme="minorHAnsi"/>
          <w:lang w:eastAsia="en-US"/>
        </w:rPr>
      </w:pPr>
      <w:r w:rsidRPr="00B274AE">
        <w:rPr>
          <w:rFonts w:asciiTheme="minorHAnsi" w:eastAsiaTheme="minorHAnsi" w:hAnsiTheme="minorHAnsi" w:cstheme="minorHAnsi"/>
          <w:lang w:eastAsia="en-US"/>
        </w:rPr>
        <w:t>IV.</w:t>
      </w:r>
    </w:p>
    <w:p w:rsidR="00B274AE" w:rsidRPr="00B274AE" w:rsidRDefault="00B274AE" w:rsidP="00B274A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B274AE">
        <w:rPr>
          <w:rFonts w:asciiTheme="minorHAnsi" w:eastAsiaTheme="minorHAnsi" w:hAnsiTheme="minorHAnsi" w:cstheme="minorHAnsi"/>
          <w:lang w:eastAsia="en-US"/>
        </w:rPr>
        <w:t>Način i postupak izdavanja te obračun naloga za službeno putovanje (u nastavku: putni nalog) zaposlenika Škole određuje se kako slijedi:</w:t>
      </w:r>
    </w:p>
    <w:p w:rsidR="00B274AE" w:rsidRPr="00B274AE" w:rsidRDefault="00B274AE" w:rsidP="00B274A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689"/>
        <w:gridCol w:w="2207"/>
        <w:gridCol w:w="3378"/>
        <w:gridCol w:w="3370"/>
        <w:gridCol w:w="2632"/>
        <w:gridCol w:w="2320"/>
      </w:tblGrid>
      <w:tr w:rsidR="00B274AE" w:rsidRPr="00B274AE" w:rsidTr="00907BB4">
        <w:tc>
          <w:tcPr>
            <w:tcW w:w="689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t>Red.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t>Br.</w:t>
            </w:r>
          </w:p>
        </w:tc>
        <w:tc>
          <w:tcPr>
            <w:tcW w:w="2207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t>Aktivnost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3378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t>Opis aktivnosti</w:t>
            </w:r>
          </w:p>
        </w:tc>
        <w:tc>
          <w:tcPr>
            <w:tcW w:w="337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t>Odgovorna osoba</w:t>
            </w:r>
          </w:p>
        </w:tc>
        <w:tc>
          <w:tcPr>
            <w:tcW w:w="2632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t>Dokument</w:t>
            </w:r>
          </w:p>
        </w:tc>
        <w:tc>
          <w:tcPr>
            <w:tcW w:w="232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t>Rok</w:t>
            </w:r>
          </w:p>
        </w:tc>
      </w:tr>
      <w:tr w:rsidR="00B274AE" w:rsidRPr="00B274AE" w:rsidTr="00907BB4">
        <w:tc>
          <w:tcPr>
            <w:tcW w:w="689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t>1.</w:t>
            </w:r>
          </w:p>
        </w:tc>
        <w:tc>
          <w:tcPr>
            <w:tcW w:w="2207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Zahtjev/prijedlog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zaposlenika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za odlazak na službeno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putovanje</w:t>
            </w:r>
          </w:p>
        </w:tc>
        <w:tc>
          <w:tcPr>
            <w:tcW w:w="3378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Zaposlenik na temelju poziva, prijavnice ili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nekog drugog dokumenta traži odobrenje ravnatelja za odlazak na službeno putovanje</w:t>
            </w:r>
          </w:p>
        </w:tc>
        <w:tc>
          <w:tcPr>
            <w:tcW w:w="337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Zaposlenik</w:t>
            </w:r>
          </w:p>
        </w:tc>
        <w:tc>
          <w:tcPr>
            <w:tcW w:w="2632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Poziv/prijavnica/program puta stručnog usavršavanja, izleta, ekskurzije i sl.</w:t>
            </w:r>
          </w:p>
        </w:tc>
        <w:tc>
          <w:tcPr>
            <w:tcW w:w="232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7 dana prije odlaska na službeno putovanje, osim ako se radi o neplaniranom putu (3 dana prije odlaska)</w:t>
            </w:r>
          </w:p>
        </w:tc>
      </w:tr>
      <w:tr w:rsidR="00B274AE" w:rsidRPr="00B274AE" w:rsidTr="00907BB4">
        <w:tc>
          <w:tcPr>
            <w:tcW w:w="689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t>2.</w:t>
            </w:r>
          </w:p>
        </w:tc>
        <w:tc>
          <w:tcPr>
            <w:tcW w:w="2207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Razmatranje prijedloga/zahtjeva za službeno putovanje</w:t>
            </w:r>
          </w:p>
        </w:tc>
        <w:tc>
          <w:tcPr>
            <w:tcW w:w="3378" w:type="dxa"/>
          </w:tcPr>
          <w:p w:rsidR="00B274AE" w:rsidRPr="00B274AE" w:rsidRDefault="00B274AE" w:rsidP="00152C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Prijedlog/zahtjev za službeno putovanje razmatra se je ,li opravdan, odnosno je li u skladu s internim aktima škole, s poslovima radnog mjesta zaposlenika te se provjerava je li u skladu s financijskim planom za što se konzultira voditelj računovodstva.</w:t>
            </w:r>
          </w:p>
        </w:tc>
        <w:tc>
          <w:tcPr>
            <w:tcW w:w="337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Ravnatelj</w:t>
            </w:r>
          </w:p>
        </w:tc>
        <w:tc>
          <w:tcPr>
            <w:tcW w:w="2632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Putni nalog, Financijski plan, interni akti škole</w:t>
            </w:r>
          </w:p>
        </w:tc>
        <w:tc>
          <w:tcPr>
            <w:tcW w:w="232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 dana od zaprimanja prijedloga/zahtjeva</w:t>
            </w:r>
          </w:p>
        </w:tc>
      </w:tr>
      <w:tr w:rsidR="00B274AE" w:rsidRPr="00B274AE" w:rsidTr="00907BB4">
        <w:tc>
          <w:tcPr>
            <w:tcW w:w="689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3.</w:t>
            </w:r>
          </w:p>
        </w:tc>
        <w:tc>
          <w:tcPr>
            <w:tcW w:w="2207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t>Odobravanje službenog putovanja</w:t>
            </w:r>
          </w:p>
        </w:tc>
        <w:tc>
          <w:tcPr>
            <w:tcW w:w="3378" w:type="dxa"/>
          </w:tcPr>
          <w:p w:rsidR="00B274AE" w:rsidRPr="00B274AE" w:rsidRDefault="00B274AE" w:rsidP="00152C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Ako je prijedlog/zahtjev za službeno putovanje opravdan, putni nalog se potpisuje uz navođenje vrste prijevoza koji je odobren i iznosa eventualno odobrenog predujma. 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Ravnatelj može zaposleniku naložiti službeno putovanje i bez osobnog zahtjeva zaposlenika, ako je službeno putovanje neophodno za obavljanje djelatnosti poslodavca ili radnog mjesta zaposlenika.</w:t>
            </w:r>
          </w:p>
        </w:tc>
        <w:tc>
          <w:tcPr>
            <w:tcW w:w="337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Ravnatelj</w:t>
            </w:r>
          </w:p>
        </w:tc>
        <w:tc>
          <w:tcPr>
            <w:tcW w:w="2632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Putni nalog</w:t>
            </w:r>
          </w:p>
        </w:tc>
        <w:tc>
          <w:tcPr>
            <w:tcW w:w="232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 dana prije odlaska na službeno putovanje</w:t>
            </w:r>
          </w:p>
        </w:tc>
      </w:tr>
      <w:tr w:rsidR="00B274AE" w:rsidRPr="00B274AE" w:rsidTr="00907BB4">
        <w:tc>
          <w:tcPr>
            <w:tcW w:w="689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t>4.</w:t>
            </w:r>
          </w:p>
        </w:tc>
        <w:tc>
          <w:tcPr>
            <w:tcW w:w="2207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Evidentiranje i popunjavanje putnog naloga</w:t>
            </w:r>
          </w:p>
        </w:tc>
        <w:tc>
          <w:tcPr>
            <w:tcW w:w="3378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 putni nalog upisuju se evidencijski broj, naziv poslodavca, datum izdavanja putnog naloga, ime i prezime zaposlenika, datum odlaska, mjesto u koje se putuje, svrha puta, trajanje puta, vrsta prijevoza, iznos predujma ako je odobren</w:t>
            </w:r>
          </w:p>
        </w:tc>
        <w:tc>
          <w:tcPr>
            <w:tcW w:w="337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Tajnik škole</w:t>
            </w:r>
          </w:p>
        </w:tc>
        <w:tc>
          <w:tcPr>
            <w:tcW w:w="2632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Putni nalog, Knjiga evidencije putnih naloga</w:t>
            </w:r>
          </w:p>
        </w:tc>
        <w:tc>
          <w:tcPr>
            <w:tcW w:w="232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 dana prije odlaska na službeno putovanje</w:t>
            </w:r>
          </w:p>
        </w:tc>
      </w:tr>
      <w:tr w:rsidR="00B274AE" w:rsidRPr="00B274AE" w:rsidTr="00907BB4">
        <w:tc>
          <w:tcPr>
            <w:tcW w:w="689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t>5.</w:t>
            </w:r>
          </w:p>
        </w:tc>
        <w:tc>
          <w:tcPr>
            <w:tcW w:w="2207" w:type="dxa"/>
          </w:tcPr>
          <w:p w:rsidR="00B274AE" w:rsidRPr="00B274AE" w:rsidRDefault="00B274AE" w:rsidP="00B274A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Isplata predujma</w:t>
            </w:r>
          </w:p>
        </w:tc>
        <w:tc>
          <w:tcPr>
            <w:tcW w:w="3378" w:type="dxa"/>
          </w:tcPr>
          <w:p w:rsidR="00B274AE" w:rsidRPr="00B274AE" w:rsidRDefault="00B274AE" w:rsidP="00B274A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Ako je ravnatelj odobrio isplatu predujma zaposleniku se isplaćuje odobreni iznos predujma</w:t>
            </w:r>
          </w:p>
        </w:tc>
        <w:tc>
          <w:tcPr>
            <w:tcW w:w="3370" w:type="dxa"/>
          </w:tcPr>
          <w:p w:rsidR="00B274AE" w:rsidRPr="00B274AE" w:rsidRDefault="00B274AE" w:rsidP="00B274A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Voditelj računovodstva/računovodstveni referent</w:t>
            </w:r>
          </w:p>
        </w:tc>
        <w:tc>
          <w:tcPr>
            <w:tcW w:w="2632" w:type="dxa"/>
          </w:tcPr>
          <w:p w:rsidR="00B274AE" w:rsidRPr="00B274AE" w:rsidRDefault="00B274AE" w:rsidP="00B274A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20" w:type="dxa"/>
          </w:tcPr>
          <w:p w:rsidR="00B274AE" w:rsidRPr="00B274AE" w:rsidRDefault="00B274AE" w:rsidP="00B274A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Isplata predujma</w:t>
            </w:r>
          </w:p>
        </w:tc>
      </w:tr>
      <w:tr w:rsidR="00B274AE" w:rsidRPr="00B274AE" w:rsidTr="00907BB4">
        <w:tc>
          <w:tcPr>
            <w:tcW w:w="689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t>6.</w:t>
            </w:r>
          </w:p>
        </w:tc>
        <w:tc>
          <w:tcPr>
            <w:tcW w:w="2207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Predaja popunjenog putnog naloga po povratku sa službenog putovanja</w:t>
            </w:r>
          </w:p>
        </w:tc>
        <w:tc>
          <w:tcPr>
            <w:tcW w:w="3378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 putnom nalogu navodi se: datum i vrijeme odlaska i povratka sa službenog putovanja, relaciju putovanja i cijenu prijevoznih karata, prtljage i sl., cijenu smještaja, početno i završno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>stanje brojila, iznos cestarine te iznosi drugih eventualnih opravdanih troškova puta. Uz putni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nalog priložiti dokumentaciju potrebnu za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konačni obračun te sastaviti izvješće s puta. Ako je troškove službenog putovanja podmirio netko drugi, potrebno je to navesti u izvješću.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Ispunjeni putni nalog predati u tajništvo.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Ako se putovanje nije realiziralo, putni nalog se poništava (dvije okomite crte na prednjoj strani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putnog naloga s navođenjem „NIJE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REALIZIRANO“) uz napomenu zašto se put nije realizirao te se isti predaje u tajništvo radi poništavanja putnog naloga u Knjizi evidencije putnih naloga.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Ako se isplatio predujam, a put nije realiziran, isti se mora vratiti na račun škole u roku 3 dana od dana planiranog odlaska na službeno putovanje.</w:t>
            </w:r>
          </w:p>
        </w:tc>
        <w:tc>
          <w:tcPr>
            <w:tcW w:w="337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>Zaposlenik</w:t>
            </w:r>
          </w:p>
        </w:tc>
        <w:tc>
          <w:tcPr>
            <w:tcW w:w="2632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>Putni nalog s prilozima</w:t>
            </w:r>
          </w:p>
        </w:tc>
        <w:tc>
          <w:tcPr>
            <w:tcW w:w="232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>U roku 3 dana po povratku sa službenog putovanja</w:t>
            </w: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(subote, nedjelje, državni blagdani i praznici ne računaju se)</w:t>
            </w:r>
          </w:p>
        </w:tc>
      </w:tr>
      <w:tr w:rsidR="00B274AE" w:rsidRPr="00B274AE" w:rsidTr="00907BB4">
        <w:tc>
          <w:tcPr>
            <w:tcW w:w="689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7.</w:t>
            </w:r>
          </w:p>
        </w:tc>
        <w:tc>
          <w:tcPr>
            <w:tcW w:w="2207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Provjera putnog naloga po povratku sa službenog putovanja i konačni obračun putnog naloga</w:t>
            </w:r>
          </w:p>
        </w:tc>
        <w:tc>
          <w:tcPr>
            <w:tcW w:w="3378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Provjerava se je li putni nalog ispravno popunjen te jesu li prateći dokumenti izdani u skladu sa zakonom. Obračunavaju se pripadajuće dnevnice sukladno </w:t>
            </w: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>izvorima radnog prava te zbrajaju svi navedeni troškovi</w:t>
            </w:r>
          </w:p>
        </w:tc>
        <w:tc>
          <w:tcPr>
            <w:tcW w:w="337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Tajnik škole</w:t>
            </w:r>
          </w:p>
        </w:tc>
        <w:tc>
          <w:tcPr>
            <w:tcW w:w="2632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Putni nalog s prilozima i izvješće</w:t>
            </w:r>
          </w:p>
        </w:tc>
        <w:tc>
          <w:tcPr>
            <w:tcW w:w="232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 dana od predaje putnog naloga</w:t>
            </w:r>
          </w:p>
        </w:tc>
      </w:tr>
      <w:tr w:rsidR="00B274AE" w:rsidRPr="00B274AE" w:rsidTr="00907BB4">
        <w:tc>
          <w:tcPr>
            <w:tcW w:w="689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8.</w:t>
            </w:r>
          </w:p>
        </w:tc>
        <w:tc>
          <w:tcPr>
            <w:tcW w:w="2207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Potvrda izvršenja službenog putovanja i odobrenje za isplatu</w:t>
            </w:r>
          </w:p>
        </w:tc>
        <w:tc>
          <w:tcPr>
            <w:tcW w:w="3378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Potvrđuje se da je službeno putovanje prema putnom nalogu izvršeno i odobrava se isplata</w:t>
            </w:r>
          </w:p>
        </w:tc>
        <w:tc>
          <w:tcPr>
            <w:tcW w:w="337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Ravnatelj</w:t>
            </w:r>
          </w:p>
        </w:tc>
        <w:tc>
          <w:tcPr>
            <w:tcW w:w="2632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Putni nalog</w:t>
            </w:r>
          </w:p>
        </w:tc>
        <w:tc>
          <w:tcPr>
            <w:tcW w:w="232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 dana od predaje putnog naloga</w:t>
            </w:r>
          </w:p>
        </w:tc>
      </w:tr>
      <w:tr w:rsidR="00B274AE" w:rsidRPr="00B274AE" w:rsidTr="00907BB4">
        <w:tc>
          <w:tcPr>
            <w:tcW w:w="689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t>9.</w:t>
            </w:r>
          </w:p>
        </w:tc>
        <w:tc>
          <w:tcPr>
            <w:tcW w:w="2207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Isplata troškova po putnom nalogu</w:t>
            </w:r>
          </w:p>
        </w:tc>
        <w:tc>
          <w:tcPr>
            <w:tcW w:w="3378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Nakon što je putni nalog ovjeren od ravnatelja zaposleniku se nadoknađuju troškovi službenog putovanja (ili razlika ako je isplaćen predujam) na tekući račun zaposlenika.</w:t>
            </w:r>
          </w:p>
        </w:tc>
        <w:tc>
          <w:tcPr>
            <w:tcW w:w="337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Voditelj računovodstva/Računovodstveni referent</w:t>
            </w:r>
          </w:p>
        </w:tc>
        <w:tc>
          <w:tcPr>
            <w:tcW w:w="2632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Putni nalog</w:t>
            </w:r>
          </w:p>
        </w:tc>
        <w:tc>
          <w:tcPr>
            <w:tcW w:w="232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7 dana od predaje putnog naloga</w:t>
            </w:r>
          </w:p>
        </w:tc>
      </w:tr>
      <w:tr w:rsidR="00B274AE" w:rsidRPr="00B274AE" w:rsidTr="00907BB4">
        <w:tc>
          <w:tcPr>
            <w:tcW w:w="689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lang w:eastAsia="en-US"/>
              </w:rPr>
              <w:t>10.</w:t>
            </w:r>
          </w:p>
        </w:tc>
        <w:tc>
          <w:tcPr>
            <w:tcW w:w="2207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Upis podataka po konačnom obračunu putnog naloga u Knjigu evidencije putnih naloga</w:t>
            </w:r>
          </w:p>
        </w:tc>
        <w:tc>
          <w:tcPr>
            <w:tcW w:w="3378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 Knjigu evidencije putnih naloga upisuje se podaci iz putnog naloga/obračuna putnog naloga koji su u putnom nalogu navedeni po povratku s puta (iznos dnevnice, prijevoza, smještaja). Putni nalog s prilozima predaje se u računovodstvo na knjiženje.</w:t>
            </w:r>
          </w:p>
        </w:tc>
        <w:tc>
          <w:tcPr>
            <w:tcW w:w="337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Tajnik škole</w:t>
            </w:r>
          </w:p>
        </w:tc>
        <w:tc>
          <w:tcPr>
            <w:tcW w:w="2632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Putni nalog</w:t>
            </w:r>
          </w:p>
        </w:tc>
        <w:tc>
          <w:tcPr>
            <w:tcW w:w="2320" w:type="dxa"/>
          </w:tcPr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274AE" w:rsidRPr="00B274AE" w:rsidRDefault="00B274AE" w:rsidP="00B274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74A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10 dana po isplati troškova službenog putovanja</w:t>
            </w:r>
          </w:p>
        </w:tc>
      </w:tr>
    </w:tbl>
    <w:p w:rsidR="00152C04" w:rsidRDefault="00152C04" w:rsidP="00B274A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0E4A0A" w:rsidRDefault="000E4A0A" w:rsidP="000E4A0A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III.</w:t>
      </w:r>
    </w:p>
    <w:p w:rsidR="00B274AE" w:rsidRDefault="00152C04" w:rsidP="000E4A0A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Ova procedura stupa na snagu danom donošenja, a objavit će se </w:t>
      </w:r>
      <w:r w:rsidR="007B617E">
        <w:rPr>
          <w:rFonts w:asciiTheme="minorHAnsi" w:eastAsiaTheme="minorHAnsi" w:hAnsiTheme="minorHAnsi" w:cstheme="minorHAnsi"/>
          <w:lang w:eastAsia="en-US"/>
        </w:rPr>
        <w:t>na web stranici škole</w:t>
      </w:r>
      <w:r>
        <w:rPr>
          <w:rFonts w:asciiTheme="minorHAnsi" w:eastAsiaTheme="minorHAnsi" w:hAnsiTheme="minorHAnsi" w:cstheme="minorHAnsi"/>
          <w:lang w:eastAsia="en-US"/>
        </w:rPr>
        <w:t>.</w:t>
      </w:r>
    </w:p>
    <w:p w:rsidR="000E4A0A" w:rsidRPr="00B274AE" w:rsidRDefault="000E4A0A" w:rsidP="000E4A0A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:rsidR="00B274AE" w:rsidRPr="00B274AE" w:rsidRDefault="00B274AE" w:rsidP="00B274AE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B274AE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                                </w:t>
      </w:r>
      <w:r w:rsidR="00152C04">
        <w:rPr>
          <w:rFonts w:asciiTheme="minorHAnsi" w:eastAsiaTheme="minorHAnsi" w:hAnsiTheme="minorHAnsi" w:cstheme="minorBidi"/>
          <w:lang w:eastAsia="en-US"/>
        </w:rPr>
        <w:t xml:space="preserve">                            </w:t>
      </w:r>
      <w:r w:rsidRPr="00B274AE">
        <w:rPr>
          <w:rFonts w:asciiTheme="minorHAnsi" w:eastAsiaTheme="minorHAnsi" w:hAnsiTheme="minorHAnsi" w:cstheme="minorBidi"/>
          <w:lang w:eastAsia="en-US"/>
        </w:rPr>
        <w:t xml:space="preserve">          Ravnatelj</w:t>
      </w:r>
    </w:p>
    <w:p w:rsidR="00B274AE" w:rsidRPr="00B274AE" w:rsidRDefault="00B274AE" w:rsidP="00B274AE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B274AE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                                                                          ……………………………………………..</w:t>
      </w:r>
    </w:p>
    <w:p w:rsidR="00B23C43" w:rsidRPr="00B274AE" w:rsidRDefault="00B274AE" w:rsidP="001D6BD8">
      <w:pPr>
        <w:spacing w:after="160" w:line="259" w:lineRule="auto"/>
        <w:jc w:val="center"/>
      </w:pPr>
      <w:r w:rsidRPr="00B274AE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                                                                             Ivica Beloglavec, dipl. ing.</w:t>
      </w:r>
    </w:p>
    <w:sectPr w:rsidR="00B23C43" w:rsidRPr="00B274AE" w:rsidSect="00E83BA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3B6" w:rsidRDefault="00E153B6">
      <w:r>
        <w:separator/>
      </w:r>
    </w:p>
  </w:endnote>
  <w:endnote w:type="continuationSeparator" w:id="0">
    <w:p w:rsidR="00E153B6" w:rsidRDefault="00E1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AE" w:rsidRDefault="00B274AE">
    <w:pPr>
      <w:pStyle w:val="Podnoje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Strukovna škola Sisak</w:t>
    </w:r>
  </w:p>
  <w:p w:rsidR="009302AE" w:rsidRDefault="00B274AE">
    <w:pPr>
      <w:pStyle w:val="Podnoje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r>
      <w:fldChar w:fldCharType="begin"/>
    </w:r>
    <w:r>
      <w:instrText xml:space="preserve"> PAGE   \* MERGEFORMAT </w:instrText>
    </w:r>
    <w:r>
      <w:fldChar w:fldCharType="separate"/>
    </w:r>
    <w:r w:rsidR="00057C9C" w:rsidRPr="00057C9C">
      <w:rPr>
        <w:rFonts w:asciiTheme="majorHAnsi" w:hAnsiTheme="majorHAnsi"/>
        <w:noProof/>
      </w:rPr>
      <w:t>5</w:t>
    </w:r>
    <w:r>
      <w:rPr>
        <w:rFonts w:asciiTheme="majorHAnsi" w:hAnsiTheme="majorHAnsi"/>
        <w:noProof/>
      </w:rPr>
      <w:fldChar w:fldCharType="end"/>
    </w:r>
  </w:p>
  <w:p w:rsidR="009302AE" w:rsidRDefault="00E153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3B6" w:rsidRDefault="00E153B6">
      <w:r>
        <w:separator/>
      </w:r>
    </w:p>
  </w:footnote>
  <w:footnote w:type="continuationSeparator" w:id="0">
    <w:p w:rsidR="00E153B6" w:rsidRDefault="00E15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AE"/>
    <w:rsid w:val="00057C9C"/>
    <w:rsid w:val="000E4A0A"/>
    <w:rsid w:val="00152C04"/>
    <w:rsid w:val="001D6BD8"/>
    <w:rsid w:val="00452D23"/>
    <w:rsid w:val="007B617E"/>
    <w:rsid w:val="00A842CA"/>
    <w:rsid w:val="00B23C43"/>
    <w:rsid w:val="00B274AE"/>
    <w:rsid w:val="00D9045E"/>
    <w:rsid w:val="00E153B6"/>
    <w:rsid w:val="00E8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0AD9"/>
  <w15:chartTrackingRefBased/>
  <w15:docId w15:val="{9B4C8EFD-F243-4B7E-806E-7C5DA729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274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74A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2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6B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6BD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cp:lastPrinted>2023-02-23T11:39:00Z</cp:lastPrinted>
  <dcterms:created xsi:type="dcterms:W3CDTF">2019-11-08T13:34:00Z</dcterms:created>
  <dcterms:modified xsi:type="dcterms:W3CDTF">2023-02-23T11:39:00Z</dcterms:modified>
</cp:coreProperties>
</file>